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BA" w:rsidRPr="00AD66BA" w:rsidRDefault="00AD66BA" w:rsidP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Приложение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Постановлению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D66BA" w:rsidRPr="00AD66BA" w:rsidRDefault="00AD66BA" w:rsidP="00AD66BA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6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  <w:r w:rsidRPr="00AD66BA">
        <w:rPr>
          <w:rFonts w:ascii="Times New Roman" w:eastAsia="Times New Roman" w:hAnsi="Times New Roman" w:cs="Times New Roman"/>
          <w:sz w:val="28"/>
          <w:szCs w:val="26"/>
          <w:u w:val="single"/>
        </w:rPr>
        <w:tab/>
      </w: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D66BA" w:rsidRDefault="00AD66BA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right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Приложение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Постановлению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Администрации ЗАТО г. Железногорск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 14 декабря 2022 г. N 2659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bookmarkStart w:id="0" w:name="P40"/>
      <w:bookmarkEnd w:id="0"/>
      <w:r>
        <w:rPr>
          <w:rFonts w:ascii="Times New Roman" w:eastAsia="Times New Roman" w:hAnsi="Times New Roman" w:cs="Times New Roman"/>
          <w:b w:val="0"/>
          <w:sz w:val="28"/>
          <w:szCs w:val="26"/>
        </w:rPr>
        <w:t>А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дминистративный регламент</w:t>
      </w:r>
    </w:p>
    <w:p w:rsidR="00A14598" w:rsidRPr="00AD66BA" w:rsidRDefault="00F91BA7" w:rsidP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по предоставлению муниципальной услуги 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«</w:t>
      </w:r>
      <w:r w:rsidR="00783503" w:rsidRPr="00783503">
        <w:rPr>
          <w:rFonts w:ascii="Times New Roman" w:eastAsia="Times New Roman" w:hAnsi="Times New Roman" w:cs="Times New Roman"/>
          <w:b w:val="0"/>
          <w:sz w:val="28"/>
          <w:szCs w:val="26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»</w:t>
      </w:r>
    </w:p>
    <w:p w:rsidR="00A14598" w:rsidRPr="00AD66BA" w:rsidRDefault="00F91BA7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b w:val="0"/>
          <w:sz w:val="28"/>
          <w:szCs w:val="26"/>
        </w:rPr>
        <w:t>ЗАТО Ж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елезногорск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Раздел I. </w:t>
      </w:r>
      <w:r w:rsidR="00F91BA7">
        <w:rPr>
          <w:rFonts w:ascii="Times New Roman" w:eastAsia="Times New Roman" w:hAnsi="Times New Roman" w:cs="Times New Roman"/>
          <w:b w:val="0"/>
          <w:sz w:val="28"/>
          <w:szCs w:val="26"/>
        </w:rPr>
        <w:t>О</w:t>
      </w:r>
      <w:r w:rsidR="00F91BA7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бщие положения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Предмет регулирования 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Административный регламент предо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ставления муниципальной услуги «</w:t>
      </w:r>
      <w:r w:rsidR="00783503" w:rsidRPr="00783503">
        <w:rPr>
          <w:rFonts w:ascii="Times New Roman" w:eastAsia="Times New Roman" w:hAnsi="Times New Roman" w:cs="Times New Roman"/>
          <w:sz w:val="28"/>
          <w:szCs w:val="26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ЗАТО Железногорск Красноярского края.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Возможные цели обращения: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использование земель или земельного участка, которые находятся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>в муниципальной собственности или государственная собственность</w:t>
      </w:r>
      <w:r w:rsidR="00746A36"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 не предоставлены гражданам или юридическим лицам, в целях, указанных в </w:t>
      </w:r>
      <w:hyperlink r:id="rId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 (получение разрешения на использование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земель);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получение разрешения на размещение объектов, виды которых установлены </w:t>
      </w:r>
      <w:hyperlink r:id="rId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дерации от 3 декабря 2014 года 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 осуществлении полномочий по предоставлению услуги в связи с размещением объектов, виды которых установлены </w:t>
      </w:r>
      <w:hyperlink r:id="rId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3 декабря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1300, настоящий Административный регламент применяется в части, не противоречащей закону субъекта Российской Федерации.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Круг Заявителей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1.1. 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Требования предоставления Заявителю муниципальной услуги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соответствии с вариантом предоставления муниципальной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услуги, соответствующим признакам Заявителя, определенным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результате анкетирования, проводимого органом,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предоставляющим услугу (далее - профилирование), а также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результата, за предоставлением которого обратился Заявитель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A14598" w:rsidRPr="00AD66BA" w:rsidRDefault="00A14598" w:rsidP="00AD66BA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N 1 к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настоящему Административному регламенту.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746A36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</w:rPr>
        <w:t>С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тандарт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Наименование муниципальной услуги</w:t>
      </w:r>
    </w:p>
    <w:p w:rsidR="00A14598" w:rsidRPr="00AD66BA" w:rsidRDefault="00746A36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2.1. Муниципальная услуга «</w:t>
      </w:r>
      <w:r w:rsidR="00091A8D" w:rsidRPr="00091A8D">
        <w:rPr>
          <w:rFonts w:ascii="Times New Roman" w:eastAsia="Times New Roman" w:hAnsi="Times New Roman" w:cs="Times New Roman"/>
          <w:sz w:val="28"/>
          <w:szCs w:val="26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>
        <w:rPr>
          <w:rFonts w:ascii="Times New Roman" w:eastAsia="Times New Roman" w:hAnsi="Times New Roman" w:cs="Times New Roman"/>
          <w:sz w:val="28"/>
          <w:szCs w:val="26"/>
        </w:rPr>
        <w:t>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Наименование органа местного самоуправления,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предоставляющего муниципальную услугу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2.2. Муниципальная услуга предоставляется Администрацией ЗАТО г.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 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Железногорск, в лице Управления градостроительства.</w:t>
      </w:r>
      <w:bookmarkStart w:id="1" w:name="P87"/>
      <w:bookmarkEnd w:id="1"/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 В предоставлении муниципальной услуги принимают участие: Управление градостроительства Администрации ЗАТО г. Железногорск, Управление городского хозяйства Администрации ЗАТО г. Железногорск, КГБУ "МФЦ".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Уполномоченный орган взаимодействует с: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</w:t>
      </w:r>
      <w:hyperlink r:id="rId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сентября 2011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797 (далее - Соглашение о взаимодействии).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Результат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2" w:name="P96"/>
      <w:bookmarkEnd w:id="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 В соответствии с вариантами, приведенными в </w:t>
      </w:r>
      <w:hyperlink w:anchor="P35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3.7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lastRenderedPageBreak/>
        <w:t>настоящего Административного регламента, результатом предоставления муниципальной услуги являются: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2.5.1. разрешение уполномоченного органа </w:t>
      </w:r>
      <w:r w:rsidR="00746A36" w:rsidRPr="00746A36">
        <w:rPr>
          <w:rFonts w:ascii="Times New Roman" w:eastAsia="Times New Roman" w:hAnsi="Times New Roman" w:cs="Times New Roman"/>
          <w:sz w:val="28"/>
          <w:szCs w:val="26"/>
        </w:rPr>
        <w:t xml:space="preserve">на использование земель или земельного участка, </w:t>
      </w:r>
      <w:r w:rsidR="00091A8D" w:rsidRPr="00091A8D">
        <w:rPr>
          <w:rFonts w:ascii="Times New Roman" w:eastAsia="Times New Roman" w:hAnsi="Times New Roman" w:cs="Times New Roman"/>
          <w:sz w:val="28"/>
          <w:szCs w:val="26"/>
        </w:rPr>
        <w:t xml:space="preserve"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56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2.5.2. разрешение уполномоченного органа на размещение объекта на землях, земельном участке или части земельного участка, </w:t>
      </w:r>
      <w:r w:rsidR="00091A8D" w:rsidRPr="00091A8D">
        <w:rPr>
          <w:rFonts w:ascii="Times New Roman" w:eastAsia="Times New Roman" w:hAnsi="Times New Roman" w:cs="Times New Roman"/>
          <w:sz w:val="28"/>
          <w:szCs w:val="26"/>
        </w:rPr>
        <w:t xml:space="preserve"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 форме согласно </w:t>
      </w:r>
      <w:hyperlink w:anchor="P63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2.5.3. решение об отказе в предоставлении услуги по форме согласно </w:t>
      </w:r>
      <w:hyperlink w:anchor="P70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746A36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2.7. Результаты муниципальной услуги, указанные в </w:t>
      </w:r>
      <w:hyperlink w:anchor="P9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"Единый портал государственных и муниципальных услуг (функций)"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Срок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</w:t>
      </w:r>
      <w:hyperlink r:id="rId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ноября 2014 г.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1244.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 не должен превышать 30 рабочих дней со дня поступления заявления о предоставлении Услуги.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Правовые основания для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2.9. Перечень нормативных правовых актов, регулирующих предоставление муниципальной услуги: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46A36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1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Конституция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(Официальный интернет-портал правовой информации </w:t>
      </w:r>
      <w:hyperlink r:id="rId1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http://www.pravo.gov.ru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>, 04.07.2020);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Градостроительный </w:t>
      </w:r>
      <w:hyperlink r:id="rId1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290, 30.12.2004);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Земельный </w:t>
      </w:r>
      <w:hyperlink r:id="rId1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едерации («Парламентская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 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204-205, 30.10.2001);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Водный </w:t>
      </w:r>
      <w:hyperlink r:id="rId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кодекс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Российской Федерации («Парламентская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90-91, 08.06.2006);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13.07.2015 N 218-ФЗ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государст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венной регистрации недвижимости»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(Российская газета, 17.07.2015,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156);</w:t>
      </w:r>
    </w:p>
    <w:p w:rsidR="00A14598" w:rsidRPr="00AD66BA" w:rsidRDefault="00A14598" w:rsidP="00746A3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от 06.10.2003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 131-ФЗ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общих принципах организации местного самоуп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равления в Российской Федерации»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202, 08.10.2003);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09.02.2009 N 8-ФЗ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обеспечении доступа к информации о деятельности государственных органов и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органов местного самоуправления»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(Парламентская газета, 2009, 13 - 19 февраля,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="00746A36">
        <w:rPr>
          <w:rFonts w:ascii="Times New Roman" w:eastAsia="Times New Roman" w:hAnsi="Times New Roman" w:cs="Times New Roman"/>
          <w:sz w:val="28"/>
          <w:szCs w:val="26"/>
        </w:rPr>
        <w:t xml:space="preserve"> от 02.05.2006 N 59-ФЗ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 порядке рассмотрения обращений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граждан Российской Федерации» («Российская газета»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95, 05.05.2006);</w:t>
      </w:r>
    </w:p>
    <w:p w:rsidR="003961C6" w:rsidRDefault="00A14598" w:rsidP="003961C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Федеральный </w:t>
      </w:r>
      <w:hyperlink r:id="rId1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от 27.07.2010 N 210-ФЗ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государственных и муниципальных услуг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Российская газета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46A36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168, 30.07.2010);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03.12.2014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1300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 («Наш 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4A719F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1, 13.01.2016);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25.06.2012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634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видах электронной подписи, использование которых допускается при обращении за получением госуда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(Собрание законодательства Российской Федерации, 02.07.2012,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27, ст. 3744);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Приказ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Федеральной службы государственной регистрации, кадастра и картографии от 10.11.2020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П/0412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классификатора видов разрешенного использ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ования земельных участков»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 ноября 2014 года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устанавливают порядок выдачи разрешения на использование земель или земельного участка, находящихся в государственной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или муниципальной собственности» («Собрание законодательства РФ»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08.12.2014,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49 (часть VI), ст. 6951);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Приказ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Министерства экономического развития Российск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ой Федерации от 14.01.2015 № 7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а также требований к их формату»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(Официальный интернет-портал правовой информации </w:t>
      </w:r>
      <w:hyperlink r:id="rId2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http://www.pravo.gov.ru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>, 27.02.2015);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04.12.2008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7-2542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регулировании земельны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х отношений в Красноярском крае» («Наш 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50, 23.12.2008,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Ведомости высших органов государств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енной власти Красноярского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69(290), 24.12.2008);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08.06.2017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Наш Красноярский край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46, 28.06.2017);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Красноярского края от 15.12.2015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 677-п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Наш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Красноярский край»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1, 13.01.2016);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2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го края от 04.12.2008 № 7-2542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регулировании земельных отношений в Красноярском крае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(Наш Красноярский край, 2008, 23 декабря,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50);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Устав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ЗАТО Железногорск Красноярского края, утвержден Решением Совета депутатов ЗАТО Железногорск Красноярского края от 23.06.2011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16-95Р, зарегистриро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ван 20.07.2011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04.08.2011,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61);</w:t>
      </w:r>
    </w:p>
    <w:p w:rsidR="00783503" w:rsidRDefault="00A14598" w:rsidP="0078350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Решение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Совета депутатов ЗАТО г. Железногорск Красноярског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 края от 05.07.2012 N 26-152Р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Правил землепользовани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я и застройки ЗАТО Железногорск»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55, 12.07.2012);</w:t>
      </w: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Решение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Совета депутатов ЗАТО г. Железногорск Красноярског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о края от 20.08.2020 N 55-335Р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Генерального плана городского округа ЗАТО Железногорск на период по 2040 год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 («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Город и горожане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783503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35, 27.08.2020);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от 13.03.2018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478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Положения и состава архитектурно-планирово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чной комиссии ЗАТО Железногорск»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12, 22.03.2018);</w:t>
      </w:r>
    </w:p>
    <w:p w:rsidR="00AD37DA" w:rsidRDefault="00A14598" w:rsidP="00AD37D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(в ред. </w:t>
      </w:r>
      <w:hyperlink r:id="rId3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Постановления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Красноярского края от 28.08.2024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1563)</w:t>
      </w:r>
    </w:p>
    <w:p w:rsidR="00A14598" w:rsidRPr="00AD66BA" w:rsidRDefault="00A14598" w:rsidP="00AD37D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hyperlink r:id="rId3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езногорск от 01.06.2018 № 1024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разработки и утверждения административных регламентов пре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доставления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, руководствуясь Уставом городского окру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га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Закрытое административно-территориальное образование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Железногорск Красноярского края» («Город и горожане»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23, 07.06.2018).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документов, необходимых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для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</w:t>
      </w:r>
      <w:hyperlink w:anchor="P78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приложению </w:t>
        </w:r>
        <w:r w:rsidR="00AD37DA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5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 одним из следующих способов по личному усмотрению:</w:t>
      </w:r>
      <w:bookmarkStart w:id="3" w:name="P141"/>
      <w:bookmarkEnd w:id="3"/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2.10.1. в электронной форме посредством ЕПГУ.</w:t>
      </w:r>
    </w:p>
    <w:p w:rsidR="00AD37D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4" w:name="P142"/>
      <w:bookmarkEnd w:id="4"/>
      <w:r w:rsidRPr="00AD66BA">
        <w:rPr>
          <w:rFonts w:ascii="Times New Roman" w:eastAsia="Times New Roman" w:hAnsi="Times New Roman" w:cs="Times New Roman"/>
          <w:sz w:val="28"/>
          <w:szCs w:val="26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Заявление направляется Заявителем вместе с прикрепленными электронными документами, указанными в </w:t>
      </w:r>
      <w:hyperlink w:anchor="P14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подпунктах 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</w:t>
      </w:r>
      <w:hyperlink w:anchor="P15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5 пункта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3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частью 5 статьи 8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</w:t>
      </w:r>
      <w:hyperlink r:id="rId3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33, в соответствии с </w:t>
      </w:r>
      <w:hyperlink r:id="rId3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634;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5" w:name="P144"/>
      <w:bookmarkEnd w:id="5"/>
      <w:r w:rsidRPr="00AD66BA">
        <w:rPr>
          <w:rFonts w:ascii="Times New Roman" w:eastAsia="Times New Roman" w:hAnsi="Times New Roman" w:cs="Times New Roman"/>
          <w:sz w:val="28"/>
          <w:szCs w:val="26"/>
        </w:rPr>
        <w:t>2.10.2. 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6" w:name="P145"/>
      <w:bookmarkEnd w:id="6"/>
      <w:r w:rsidRPr="00AD66BA">
        <w:rPr>
          <w:rFonts w:ascii="Times New Roman" w:eastAsia="Times New Roman" w:hAnsi="Times New Roman" w:cs="Times New Roman"/>
          <w:sz w:val="28"/>
          <w:szCs w:val="26"/>
        </w:rPr>
        <w:t>2.11.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</w:t>
      </w:r>
      <w:hyperlink w:anchor="P142">
        <w:r w:rsidR="00AD37DA">
          <w:rPr>
            <w:rFonts w:ascii="Times New Roman" w:eastAsia="Times New Roman" w:hAnsi="Times New Roman" w:cs="Times New Roman"/>
            <w:sz w:val="28"/>
            <w:szCs w:val="26"/>
          </w:rPr>
          <w:t>подпунктом «а»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пункта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7" w:name="P147"/>
      <w:bookmarkEnd w:id="7"/>
      <w:r w:rsidRPr="00AD66BA">
        <w:rPr>
          <w:rFonts w:ascii="Times New Roman" w:eastAsia="Times New Roman" w:hAnsi="Times New Roman" w:cs="Times New Roman"/>
          <w:sz w:val="28"/>
          <w:szCs w:val="26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документ, подтверждающий полномочия представителя действовать от имени Заявителя - в случае, если заявление подается представителем.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обращении посредством ЕПГУ указанный документ, выданный: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организацией, удостоверяется УКЭП правомочного должностного лица организации;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8" w:name="P154"/>
      <w:bookmarkEnd w:id="8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5) документы, указывающие на отсутствие требования получения разрешения на строительство в соответствии с </w:t>
      </w:r>
      <w:hyperlink r:id="rId3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08.06.2017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9" w:name="P155"/>
      <w:bookmarkEnd w:id="9"/>
      <w:r w:rsidRPr="00AD66BA">
        <w:rPr>
          <w:rFonts w:ascii="Times New Roman" w:eastAsia="Times New Roman" w:hAnsi="Times New Roman" w:cs="Times New Roman"/>
          <w:sz w:val="28"/>
          <w:szCs w:val="26"/>
        </w:rPr>
        <w:t>2.12. 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выписка из Единого государственного реестра юридических лиц;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6) выписка из Единого государственного реестра индивидуальных предпринимателей;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выписка из Единого государственного реестра недвижимости;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г) лицензия, удостоверяющих право Заявителя на проведение работ по геологическому изучению недр;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) нотариально заверенная доверенность;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иные документы, предусмотренные в соответствии с законом Красноярского края.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2.13. Документы, прилагаемые Заявителем к Заявлению, представляемые в электронной форме, направляются в следующих форматах: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xml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docx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odt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не включающим формулы;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pdf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jpeg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png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bmp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tiff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4)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zip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rar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сжатых документов в один файл;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5)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sig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- для открепленной УКЭП.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dpi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1) «черно-белый»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отсутствии в документе графических изображений и (или) цветного текста);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2) «оттенки серого»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A14598" w:rsidRPr="00AD66BA" w:rsidRDefault="00AD37DA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3) «цветной» или «режим полной цветопередачи»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(при наличии в документе цветных графических изображений либо цветного текста).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2.14. В целях предоставления государственной (муниципальной) услуги Заявителю обеспечивается в МФЦ доступ к ЕПГУ, в соответствии с </w:t>
      </w:r>
      <w:hyperlink r:id="rId4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22 декабря 2012 г. </w:t>
      </w:r>
      <w:r w:rsidR="00AD37DA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1376.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оснований для отказа в приеме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документов, необходимых для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0" w:name="P180"/>
      <w:bookmarkEnd w:id="10"/>
      <w:r w:rsidRPr="00AD66BA">
        <w:rPr>
          <w:rFonts w:ascii="Times New Roman" w:eastAsia="Times New Roman" w:hAnsi="Times New Roman" w:cs="Times New Roman"/>
          <w:sz w:val="28"/>
          <w:szCs w:val="26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2.15.1. представление неполного комплекта документов;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2.15.2. представленные документы утратили силу на момент обращения за услугой;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2.15.5. несоблюдение установленных </w:t>
      </w:r>
      <w:hyperlink r:id="rId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6 апреля 2011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63-ФЗ «Об электронной подписи»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условий признания действительности, усиленной квалифицированной электронной подписи;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2.15.7. неполное заполнение полей в форме заявления, в том числе в интерактивной форме заявления на ЕПГУ.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2.16. Решение об отказе в приеме документов, необходимых для предоставления муниципальной услуги, по форме, приведенной в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0B4EFB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A14598" w:rsidRPr="00AD66BA" w:rsidRDefault="00A14598" w:rsidP="00AD37D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оснований для приостановления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предоставления муниципальной услуги или отказа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предоставлении муниципальной услуги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2.18.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1" w:name="P196"/>
      <w:bookmarkEnd w:id="11"/>
      <w:r w:rsidRPr="00AD66BA">
        <w:rPr>
          <w:rFonts w:ascii="Times New Roman" w:eastAsia="Times New Roman" w:hAnsi="Times New Roman" w:cs="Times New Roman"/>
          <w:sz w:val="28"/>
          <w:szCs w:val="26"/>
        </w:rPr>
        <w:t>2.19. Основания для отказа в предоставлении муниципальной услуги: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2.19.1. заявление подано с нарушением требований, установленных </w:t>
      </w:r>
      <w:hyperlink r:id="rId42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или муниципальной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2.19.2. заявление подано с нарушением требований, установленных </w:t>
      </w:r>
      <w:hyperlink r:id="rId43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 xml:space="preserve"> от 27 ноября 2014 года № 1244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ьной собственности»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2.19.3.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2.19.4.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1 статьи 39.34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Земельного кодекса Российской Федерации;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2.19.5. земельный участок, на использование которого испрашивается разрешение, предоставлен физическому или юридическому лицу;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2.19.6.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2.19.7.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</w:r>
      <w:hyperlink r:id="rId4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утвержденным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, если предоставление такой схемы предусмотрено в соответствии с законом субъекта Российской Федерации;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2.19.8. в заявлении указаны объекты, не предусмотренные в </w:t>
      </w:r>
      <w:hyperlink r:id="rId4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перечне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, утвержденном Постановлением Правительства Российской Федерации от 3 декабря 2014 г. </w:t>
      </w:r>
      <w:r w:rsidR="000B4EFB">
        <w:rPr>
          <w:rFonts w:ascii="Times New Roman" w:eastAsia="Times New Roman" w:hAnsi="Times New Roman" w:cs="Times New Roman"/>
          <w:sz w:val="28"/>
          <w:szCs w:val="26"/>
        </w:rPr>
        <w:t>№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 xml:space="preserve"> 1300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стков и установления сервитутов»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0B4E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2.19.9. иные основания, предусмотренные в соответствии с </w:t>
      </w:r>
      <w:hyperlink r:id="rId4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Красноярского края от 08.06.2017 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№ 3-714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установлении случаев, при которых не требуется получение разрешения на с</w:t>
      </w:r>
      <w:r w:rsidR="00CB5F49">
        <w:rPr>
          <w:rFonts w:ascii="Times New Roman" w:eastAsia="Times New Roman" w:hAnsi="Times New Roman" w:cs="Times New Roman"/>
          <w:sz w:val="28"/>
          <w:szCs w:val="26"/>
        </w:rPr>
        <w:t>троительство на территории края»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Размер платы, взимаемой с Заявителя при предоставлении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и способы ее взимания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2.20. Предоставление муниципальной услуги осуществляется бесплатно.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Срок и порядок регистрации запроса Заявителя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 предоставлении муниципальной услуги, в том числе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2" w:name="P216"/>
      <w:bookmarkEnd w:id="12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2.21. Регистрация направленного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3" w:name="P217"/>
      <w:bookmarkEnd w:id="13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2.22. В случае направления Заявителем заявления о предоставлении муниципальной услуги способами, указанными в </w:t>
      </w:r>
      <w:hyperlink w:anchor="P1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2.10.1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14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2.10.2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Требования к помещениям, в которых предоставляется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муниципальная услуга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2.23. Административные здания, в которых предоставляется государственная (муниципальная) услуга, должны обеспечивать удобные и комфортные условия для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наименование;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местонахождение и юридический адрес;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режим работы;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 приема;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телефонов для справок.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Помещения, в которых предоставляется муниципальная услуга, оснащаются: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противопожарной системой и средствами пожаротушения;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туалетными комнатами для посетителей.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Места приема Заявителей оборудуются информационными табличками (вывесками) с указанием: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номера кабинета и наименования отдела;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графика приема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инвалидам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допуск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тифлосурдопереводчика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Показатели доступности и качества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 Основными показателями доступности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Интернет (далее - сеть Интернет), средствах массовой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2.24.2. доступность электронных форм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2.24.3. возможность подачи заявления на получение муниципальной услуги и документов в электронной форме;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2.24.6. возможность получения Заявителем уведомлений о предоставлении муниципальной услуги с помощью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2.24.7. возможность получения информации о ходе предоставления муниципальной услуги, в том числе с использованием сети Интернет.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 Основными показателями качества предоставления муниципальной услуги являются: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2.25.4. Отсутствие нарушений установленных сроков в процессе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2.25.5.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Иные требования к предоставлению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2.6. Услуги, являющиеся обязательными и необходимыми для предоставления муниципальной услуги, отсутствуют.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2.7. Информационные системы, используемые для предоставления муниципальной услуги, не предусмотрены.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III. </w:t>
      </w:r>
      <w:r w:rsidR="00CB5F49">
        <w:rPr>
          <w:rFonts w:ascii="Times New Roman" w:eastAsia="Times New Roman" w:hAnsi="Times New Roman" w:cs="Times New Roman"/>
          <w:b w:val="0"/>
          <w:sz w:val="28"/>
          <w:szCs w:val="26"/>
        </w:rPr>
        <w:t>С</w:t>
      </w:r>
      <w:r w:rsidR="00CB5F49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остав, последовательность и сроки выполнения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административных процедур (действий), требования к порядку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их выполнения, в том числе особенности выполнения</w:t>
      </w:r>
    </w:p>
    <w:p w:rsidR="00A14598" w:rsidRPr="00AD66BA" w:rsidRDefault="00CB5F49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административных процедур 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административных процедур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4" w:name="P286"/>
      <w:bookmarkEnd w:id="14"/>
      <w:r w:rsidRPr="00AD66BA">
        <w:rPr>
          <w:rFonts w:ascii="Times New Roman" w:eastAsia="Times New Roman" w:hAnsi="Times New Roman" w:cs="Times New Roman"/>
          <w:sz w:val="28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</w:t>
      </w:r>
      <w:hyperlink w:anchor="P84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приложения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2) получение сведений посредством межведомственного информационного взаимодействия, в том числе с использованием СМЭВ: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направление межведомственных запросов в органы и организации;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получение ответов на межведомственные запросы, формирование полного комплекта документов;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рассмотрение документов и сведений: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4) принятие решения о предоставлении муниципальной услуги: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принятие решения о предоставление или об отказе в предоставлении муниципальной услуги с направлением Заявителю соответствующего уведомления;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5) выдача результата (независимо от выбора Заявителю):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регистрация результата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3.2. Описание административных процедур предоставления муниципальной услуги представлено в </w:t>
      </w:r>
      <w:hyperlink w:anchor="P91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приложении </w:t>
        </w:r>
        <w:r w:rsidR="00CB5F49">
          <w:rPr>
            <w:rFonts w:ascii="Times New Roman" w:eastAsia="Times New Roman" w:hAnsi="Times New Roman" w:cs="Times New Roman"/>
            <w:sz w:val="28"/>
            <w:szCs w:val="26"/>
          </w:rPr>
          <w:t>№</w:t>
        </w:r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 xml:space="preserve"> 7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Перечень административных процедур (действий)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в электронной форме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При предоставлении муниципальной услуги в электронной форме Заявителю обеспечиваются: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информации о порядке и сроках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формирование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результата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получение сведений о ходе рассмотрения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осуществление оценки качества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Порядок осуществления административных процедур (действий)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 электронной форме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3.3. Исчерпывающий порядок осуществления административных процедур (действий) в электронной форме.</w:t>
      </w: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3.4.1. Формирование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формировании заявления Заявителю обеспечивается: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а) возможность копирования и сохранения заявления и иных документов, указанных в </w:t>
      </w:r>
      <w:hyperlink w:anchor="P14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пункте 2.11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регламента, необходимых для предоставления государственной (муниципальной)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возможность печати на бумажном носителе копии электронной формы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д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>) возможность вернуться на любой из этапов заполнения электронной формы заявления без потери ранее введенной информации;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3.4.2. Уполномоченный орган обеспечивает в сроки, указанные в </w:t>
      </w:r>
      <w:hyperlink w:anchor="P21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пунктах 2.21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и </w:t>
      </w:r>
      <w:hyperlink w:anchor="P21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2.22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Ответственное должностное лицо: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проверяет наличие электронных заявлений, поступивших с ЕПГУ, с периодом не реже 2 (двух) раз в день;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рассматривает поступившие заявления и приложенные образы документов (документы);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производит действия в соответствии с </w:t>
      </w:r>
      <w:hyperlink w:anchor="P28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пунктом 3.1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настоящего Административного регламента.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3.4.4.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3.4.5. Получение информации о ходе рассмотрения заявления и о результате предоставления 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предоставлении муниципальной услуги в электронной форме Заявителю направляется: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3.5. Оценка качества предоставления муниципальной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48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Правилами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 1284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своих должностных обязанностей»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49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статьей 11.2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от 27 июля 2010 г.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 xml:space="preserve">              № 210-ФЗ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(далее - Федеральный закон 210-ФЗ) и в порядке, установленном </w:t>
      </w:r>
      <w:hyperlink r:id="rId50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оября 2012 года № 1198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&lt;1&gt;.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--------------------------------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49">
        <w:rPr>
          <w:rFonts w:ascii="Times New Roman" w:eastAsia="Times New Roman" w:hAnsi="Times New Roman" w:cs="Times New Roman"/>
          <w:sz w:val="24"/>
          <w:szCs w:val="24"/>
        </w:rPr>
        <w:t>&lt;1&gt; В случае, если Уполномоченный орган подключен к указанной системе.</w:t>
      </w:r>
    </w:p>
    <w:p w:rsidR="00A14598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B5F49" w:rsidRPr="00AD66BA" w:rsidRDefault="00CB5F4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Перечень вариантов предоставления муниципальной услуги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3.6. Предоставление муниципальной услуги включает в себя следующие варианты:</w:t>
      </w:r>
    </w:p>
    <w:p w:rsidR="00A14598" w:rsidRPr="00AD66BA" w:rsidRDefault="000306A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bookmarkStart w:id="15" w:name="P353"/>
      <w:bookmarkEnd w:id="15"/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.1. выдача разрешения уполномоченного органа на использование земель или земельных участков, </w:t>
      </w:r>
      <w:r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 Заявителя в целях получения разрешения на использование земель);</w:t>
      </w:r>
    </w:p>
    <w:p w:rsidR="00A14598" w:rsidRPr="00AD66BA" w:rsidRDefault="000306A9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.2. выдача разрешения уполномоченного органа на размещение объекта на землях, земельном участке или части земельного участка, </w:t>
      </w:r>
      <w:r w:rsidRPr="000306A9">
        <w:rPr>
          <w:rFonts w:ascii="Times New Roman" w:eastAsia="Times New Roman" w:hAnsi="Times New Roman" w:cs="Times New Roman"/>
          <w:sz w:val="28"/>
          <w:szCs w:val="26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(при обращении Заявителя в целях получения разрешения на размещение объектов);</w:t>
      </w:r>
    </w:p>
    <w:p w:rsidR="00A14598" w:rsidRPr="00AD66BA" w:rsidRDefault="00EA4F31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3.6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.3. отказ в предоставлении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Профилирование Заявителя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7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 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 к настоящему Административному регламенту.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Порядок исправления допущенных опечаток и ошибок в выданных</w:t>
      </w:r>
    </w:p>
    <w:p w:rsidR="00A14598" w:rsidRPr="00CB5F49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CB5F49">
        <w:rPr>
          <w:rFonts w:ascii="Times New Roman" w:eastAsia="Times New Roman" w:hAnsi="Times New Roman" w:cs="Times New Roman"/>
          <w:sz w:val="28"/>
          <w:szCs w:val="26"/>
        </w:rPr>
        <w:t>в результате предоставления муниципальной услуги документах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8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документах в соответствии с приложением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 настоящего Административного регламента (далее - заявление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8) и приложением документов, указанных в пункте 2.11 настоящего Административного регламента.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3.</w:t>
      </w:r>
      <w:r w:rsidR="00EA4F31">
        <w:rPr>
          <w:rFonts w:ascii="Times New Roman" w:eastAsia="Times New Roman" w:hAnsi="Times New Roman" w:cs="Times New Roman"/>
          <w:sz w:val="28"/>
          <w:szCs w:val="26"/>
        </w:rPr>
        <w:t>9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2) Уполномоченный орган при получении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3)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Срок устранения опечаток и ошибок не должен превышать 3 (трех) рабочих дней с даты регистрации заявления по форме приложения </w:t>
      </w:r>
      <w:r w:rsidR="000306A9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8.</w:t>
      </w:r>
    </w:p>
    <w:p w:rsidR="00A14598" w:rsidRPr="00AD66BA" w:rsidRDefault="00A14598" w:rsidP="00CB5F4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IV. </w:t>
      </w:r>
      <w:r w:rsidR="00EA4F31">
        <w:rPr>
          <w:rFonts w:ascii="Times New Roman" w:eastAsia="Times New Roman" w:hAnsi="Times New Roman" w:cs="Times New Roman"/>
          <w:b w:val="0"/>
          <w:sz w:val="28"/>
          <w:szCs w:val="26"/>
        </w:rPr>
        <w:t>Ф</w:t>
      </w:r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ормы контроля за исполнением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административного регламента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Порядок осуществления текущего контроля за соблюдением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и исполнением ответственными должностными лицами положений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регламента и иных нормативных правовых актов,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устанавливающих требования к предоставлению муниципальной</w:t>
      </w:r>
    </w:p>
    <w:p w:rsidR="00A14598" w:rsidRPr="00EA4F31" w:rsidRDefault="00A14598" w:rsidP="00EA4F3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EA4F31">
        <w:rPr>
          <w:rFonts w:ascii="Times New Roman" w:eastAsia="Times New Roman" w:hAnsi="Times New Roman" w:cs="Times New Roman"/>
          <w:sz w:val="28"/>
          <w:szCs w:val="26"/>
        </w:rPr>
        <w:t>услуги, а также принятием ими решений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Текущий контроль осуществляется путем проведения проверок: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решений о предоставлении (об отказе в предоставлении)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выявления и устранения нарушений прав граждан;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Порядок и периодичность осуществления плановых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внеплановых проверок полноты и качества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в том числе порядок и формы контроля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за полнотой и качеством 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Основанием для проведения внеплановых проверок являются: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 актов Администрации ЗАТО Железногорск;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Ответственность должностных лиц за решения и действия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(бездействие), принимаемые (осуществляемые) ими в ходе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предоставления муниципальной услуги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нормативных правовых Администрации ЗАТО г. Железногорск Красноярский край осуществляется привлечение виновных лиц к ответственности в соответствии с законодательством Российской Федерации.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Требования к порядку и формам контроля за предоставлением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услуги, в том числе со стороны граждан,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их объединений и организаций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Граждане, их объединения и организации также имеют право: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14598" w:rsidRPr="00AD66BA" w:rsidRDefault="00A14598" w:rsidP="00EA4F3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V. </w:t>
      </w:r>
      <w:r w:rsidR="00EA4F31">
        <w:rPr>
          <w:rFonts w:ascii="Times New Roman" w:eastAsia="Times New Roman" w:hAnsi="Times New Roman" w:cs="Times New Roman"/>
          <w:b w:val="0"/>
          <w:sz w:val="28"/>
          <w:szCs w:val="26"/>
        </w:rPr>
        <w:t>Д</w:t>
      </w:r>
      <w:r w:rsidR="00EA4F31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осудебный (внесудебный) порядок обжалования решений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действий (бездействия) органа, предоставляющего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муниципальную услугу, а также их должностных лиц,</w:t>
      </w:r>
    </w:p>
    <w:p w:rsidR="00A14598" w:rsidRPr="00AD66BA" w:rsidRDefault="00EA4F31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муниципальных служащих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Органы местного самоуправления, организации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уполномоченные на рассмотрение жалобы лица, которым может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быть направлена жалоба Заявителя в досудебном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(внесудебном) порядке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Способы информирования Заявителей о порядке подачи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 рассмотрения жалобы, в том числе с использованием Единого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портала муниципальных услуг (функций)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Перечень нормативных правовых актов, регулирующих порядок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досудебного внесудебного) обжалования действий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(бездействия) и (или) решений, принятых (осуществленных)</w:t>
      </w:r>
    </w:p>
    <w:p w:rsidR="00A14598" w:rsidRPr="00F10223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10223">
        <w:rPr>
          <w:rFonts w:ascii="Times New Roman" w:eastAsia="Times New Roman" w:hAnsi="Times New Roman" w:cs="Times New Roman"/>
          <w:sz w:val="28"/>
          <w:szCs w:val="26"/>
        </w:rPr>
        <w:t>в ходе предоставления муниципальной услуги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A14598" w:rsidRPr="00AD66BA" w:rsidRDefault="00A14598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Федеральным </w:t>
      </w:r>
      <w:hyperlink r:id="rId51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210-ФЗ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Об организации предоставления госуда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0040B0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52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Администрации ЗАТО г. Железногорск от 01.06.2018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1024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Об утверждении Порядка разработки и утверждения административных регламентов пре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доставления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;</w:t>
      </w:r>
    </w:p>
    <w:p w:rsidR="00A14598" w:rsidRPr="00AD66BA" w:rsidRDefault="000040B0" w:rsidP="00F1022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hyperlink r:id="rId53">
        <w:r w:rsidR="00A14598"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20 ноября 2012 года 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№ 1198 «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10223">
        <w:rPr>
          <w:rFonts w:ascii="Times New Roman" w:eastAsia="Times New Roman" w:hAnsi="Times New Roman" w:cs="Times New Roman"/>
          <w:sz w:val="28"/>
          <w:szCs w:val="26"/>
        </w:rPr>
        <w:t>рственных и муниципальных услуг»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1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 xml:space="preserve">VI. </w:t>
      </w:r>
      <w:r w:rsidR="00E20340">
        <w:rPr>
          <w:rFonts w:ascii="Times New Roman" w:eastAsia="Times New Roman" w:hAnsi="Times New Roman" w:cs="Times New Roman"/>
          <w:b w:val="0"/>
          <w:sz w:val="28"/>
          <w:szCs w:val="26"/>
        </w:rPr>
        <w:t>О</w:t>
      </w:r>
      <w:r w:rsidR="00E20340"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собенности выполнения административных процедур</w:t>
      </w:r>
    </w:p>
    <w:p w:rsidR="00A14598" w:rsidRPr="00AD66BA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(действий) в многофункциональных центрах предоставления</w:t>
      </w:r>
    </w:p>
    <w:p w:rsidR="00A14598" w:rsidRPr="00AD66BA" w:rsidRDefault="00E20340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государственных и муниципальных услуг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Исчерпывающий перечень административных процедур (действий)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при предоставлении муниципальной услуги, выполняемых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многофункциональными центрами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6.1. Многофункциональный центр осуществляет: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иные процедуры и действия, предусмотренные Федеральным </w:t>
      </w:r>
      <w:hyperlink r:id="rId54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законом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210-ФЗ.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В соответствии с </w:t>
      </w:r>
      <w:hyperlink r:id="rId55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частью 1.1 статьи 16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Федерального закона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Информирование Заявителей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6.2. Информирование Заявителя многофункциональными центрами осуществляется следующими способами: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назначить другое время для консультаций.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A14598" w:rsidRPr="00AD66BA" w:rsidRDefault="00A14598" w:rsidP="00AD66BA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Title"/>
        <w:jc w:val="center"/>
        <w:outlineLvl w:val="2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Выдача Заявителю результата предоставления</w:t>
      </w:r>
    </w:p>
    <w:p w:rsidR="00A14598" w:rsidRPr="00AD66BA" w:rsidRDefault="00A14598" w:rsidP="00AD66BA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 w:rsidP="00AD66B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56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Правительства Российской Федерации от 27.09.2011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 797 «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рганами местного самоуправления»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(далее - Постановление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797).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57">
        <w:r w:rsidRPr="00AD66BA">
          <w:rPr>
            <w:rFonts w:ascii="Times New Roman" w:eastAsia="Times New Roman" w:hAnsi="Times New Roman" w:cs="Times New Roman"/>
            <w:sz w:val="28"/>
            <w:szCs w:val="26"/>
          </w:rPr>
          <w:t>Постановлением</w:t>
        </w:r>
      </w:hyperlink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797.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определяет статус исполнения заявления Заявителя в ГИС;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14598" w:rsidRPr="00AD66BA" w:rsidRDefault="00A14598" w:rsidP="00E2034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запрашивает согласие Заявителя на участие в </w:t>
      </w:r>
      <w:proofErr w:type="spellStart"/>
      <w:r w:rsidRPr="00AD66BA">
        <w:rPr>
          <w:rFonts w:ascii="Times New Roman" w:eastAsia="Times New Roman" w:hAnsi="Times New Roman" w:cs="Times New Roman"/>
          <w:sz w:val="28"/>
          <w:szCs w:val="26"/>
        </w:rPr>
        <w:t>смс-опросе</w:t>
      </w:r>
      <w:proofErr w:type="spellEnd"/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для оценки качества предоставленных услуг многофункциональным центром.</w:t>
      </w:r>
    </w:p>
    <w:p w:rsidR="00E20340" w:rsidRDefault="00E20340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AD66BA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Приложение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№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1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к Административному регламенту</w:t>
      </w:r>
    </w:p>
    <w:p w:rsidR="00A14598" w:rsidRPr="00AD66BA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по предоставлению муниципальной</w:t>
      </w:r>
    </w:p>
    <w:p w:rsidR="00A14598" w:rsidRPr="00AD66BA" w:rsidRDefault="00A14598" w:rsidP="00E20340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услуги 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«</w:t>
      </w:r>
      <w:r w:rsidR="00E20340" w:rsidRPr="00E20340">
        <w:rPr>
          <w:rFonts w:ascii="Times New Roman" w:eastAsia="Times New Roman" w:hAnsi="Times New Roman" w:cs="Times New Roman"/>
          <w:sz w:val="28"/>
          <w:szCs w:val="26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E20340">
        <w:rPr>
          <w:rFonts w:ascii="Times New Roman" w:eastAsia="Times New Roman" w:hAnsi="Times New Roman" w:cs="Times New Roman"/>
          <w:sz w:val="28"/>
          <w:szCs w:val="26"/>
        </w:rPr>
        <w:t>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>
        <w:rPr>
          <w:rFonts w:ascii="Times New Roman" w:eastAsia="Times New Roman" w:hAnsi="Times New Roman" w:cs="Times New Roman"/>
          <w:b w:val="0"/>
          <w:sz w:val="28"/>
          <w:szCs w:val="26"/>
        </w:rPr>
        <w:t>П</w:t>
      </w: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ризнаки, определяющие вариант предоставления</w:t>
      </w:r>
    </w:p>
    <w:p w:rsidR="00A14598" w:rsidRPr="00AD66BA" w:rsidRDefault="00E20340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b w:val="0"/>
          <w:sz w:val="28"/>
          <w:szCs w:val="26"/>
        </w:rPr>
        <w:t>муниципальной услуги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834"/>
        <w:gridCol w:w="5499"/>
      </w:tblGrid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N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/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Наименование признака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Значения признака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 какой категории относится Заявитель?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Физическое лицо (ФЛ).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Индивидуальный предприниматель (ИП).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 Юридическое лицо (ЮЛ)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Обратился руководитель юридического лица?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Обратился руководитель.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Обратилось иное уполномоченное лицо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Заявитель обратился за услугой лично?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Заявитель обратился лично.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Обратился представитель Заявителя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</w:t>
            </w:r>
            <w:hyperlink r:id="rId5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1 статьи 39.34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Земельного кодекса Российской Федерации.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2. Размещение объектов, виды которых установлены </w:t>
            </w:r>
            <w:hyperlink r:id="rId59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Постановлением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Правительства Российской Федерации от 3 декабря 2014 г. N 1300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Объект планируется разместить на землях государственной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неразграниченной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собственности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6.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1. Планируется использовать земли государственной </w:t>
            </w:r>
            <w:proofErr w:type="spellStart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неразграниченной</w:t>
            </w:r>
            <w:proofErr w:type="spellEnd"/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собственности.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Участок стоит на кадастровом учете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7.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Да, планируется использовать весь участок.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Нет, планируется использовать только часть участка</w:t>
            </w:r>
          </w:p>
        </w:tc>
      </w:tr>
      <w:tr w:rsidR="00A14598" w:rsidRPr="00AD66BA">
        <w:tc>
          <w:tcPr>
            <w:tcW w:w="737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8.</w:t>
            </w:r>
          </w:p>
        </w:tc>
        <w:tc>
          <w:tcPr>
            <w:tcW w:w="28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99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Вырубка требуется.</w:t>
            </w:r>
          </w:p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Вырубка не требуется</w:t>
            </w:r>
          </w:p>
        </w:tc>
      </w:tr>
    </w:tbl>
    <w:p w:rsidR="00E20340" w:rsidRDefault="00E20340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A14598" w:rsidRPr="00D43EFE" w:rsidRDefault="00A14598" w:rsidP="00E203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 w:rsidP="00E203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D43EFE" w:rsidRDefault="00E20340" w:rsidP="00E20340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услуги 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568"/>
      <w:bookmarkEnd w:id="16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ИСПОЛЬЗОВАНИЕ ЗЕМЕЛЬ, ЗЕМЕЛЬНОГО УЧАСТКА ИЛИ ЧАСТИ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УЧАСТКА, НАХОДЯЩИХСЯ В ГОСУДАРСТВЕННОЙ ИЛИ</w:t>
      </w: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РАЗРЕШЕНИЕ &lt;2&gt;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на использование земель, земельного участка или части</w:t>
      </w:r>
    </w:p>
    <w:p w:rsidR="00A14598" w:rsidRPr="00D43EFE" w:rsidRDefault="00A14598" w:rsidP="00E2034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земельного участка,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20340"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Дата выдачи ____________ 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340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(наименование заявителя, телефон, адрес электронной почты)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Использование   земельного   участка   (части  земельного  участка,  земель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собственности)</w:t>
      </w:r>
      <w:r w:rsidRPr="00E20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                                      (цель использования</w:t>
      </w:r>
      <w:r w:rsidR="00E20340">
        <w:rPr>
          <w:rFonts w:ascii="Times New Roman" w:eastAsia="Times New Roman" w:hAnsi="Times New Roman" w:cs="Times New Roman"/>
          <w:szCs w:val="20"/>
        </w:rPr>
        <w:t xml:space="preserve"> </w:t>
      </w:r>
      <w:r w:rsidRPr="00E20340">
        <w:rPr>
          <w:rFonts w:ascii="Times New Roman" w:eastAsia="Times New Roman" w:hAnsi="Times New Roman" w:cs="Times New Roman"/>
          <w:szCs w:val="20"/>
        </w:rPr>
        <w:t>земельного участка)</w:t>
      </w:r>
    </w:p>
    <w:p w:rsidR="00A14598" w:rsidRPr="00AD66BA" w:rsidRDefault="00E20340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</w:t>
      </w:r>
      <w:r w:rsidR="00A14598" w:rsidRPr="00AD66BA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_________________________________________________________________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(муниципальной собственности, собственности субъекта Российской</w:t>
      </w:r>
    </w:p>
    <w:p w:rsidR="00A14598" w:rsidRPr="00E20340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E20340">
        <w:rPr>
          <w:rFonts w:ascii="Times New Roman" w:eastAsia="Times New Roman" w:hAnsi="Times New Roman" w:cs="Times New Roman"/>
          <w:szCs w:val="20"/>
        </w:rPr>
        <w:t xml:space="preserve">              Федерации, государственной </w:t>
      </w:r>
      <w:proofErr w:type="spellStart"/>
      <w:r w:rsidRPr="00E20340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E20340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         (адрес места размещения объекта)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&lt;3&gt; 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выдано на срок 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Согласование  осуществления  рубок  деревьев,  кустарников, расположенных в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 земельного участка, части земельного участка или земель 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Обязанность   лиц,   получивших   разрешение,   выполнить   предусмотренные</w:t>
      </w:r>
    </w:p>
    <w:p w:rsidR="00A14598" w:rsidRPr="00D43EFE" w:rsidRDefault="000040B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0">
        <w:r w:rsidR="00A14598"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 схема  границ  предполагаемых к использованию земель или части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участка на кадастровом плане территории &lt;4&gt;.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76"/>
        <w:gridCol w:w="794"/>
        <w:gridCol w:w="1699"/>
      </w:tblGrid>
      <w:tr w:rsidR="00A14598" w:rsidRPr="00D43EFE">
        <w:tc>
          <w:tcPr>
            <w:tcW w:w="7370" w:type="dxa"/>
            <w:gridSpan w:val="2"/>
            <w:tcBorders>
              <w:top w:val="nil"/>
              <w:left w:val="nil"/>
              <w:bottom w:val="nil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</w:t>
            </w:r>
          </w:p>
        </w:tc>
      </w:tr>
      <w:tr w:rsidR="00A14598" w:rsidRPr="00D43EFE">
        <w:tc>
          <w:tcPr>
            <w:tcW w:w="6576" w:type="dxa"/>
            <w:tcBorders>
              <w:top w:val="nil"/>
              <w:left w:val="nil"/>
              <w:bottom w:val="nil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2"/>
            <w:tcBorders>
              <w:top w:val="nil"/>
              <w:bottom w:val="single" w:sz="4" w:space="0" w:color="auto"/>
            </w:tcBorders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--------------------------------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&lt;2&gt; 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6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пунктом 1 статьи 39.34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&lt;3&gt; Указывается, если разрешение выдается в отношении земельного участка.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&lt;4&gt; Если планируется использовать земли или часть земельного участка.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D43EFE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D43EFE" w:rsidRDefault="00A14598" w:rsidP="00D43EF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638"/>
      <w:bookmarkEnd w:id="17"/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РАЗРЕШЕНИЯ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РАЗМЕЩЕНИЕ ОБЪЕКТА НА ЗЕМЛЯХ, ЗЕМЕЛЬНОМ УЧАСТКЕ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ИЛИ ЧАСТИ ЗЕМЕЛЬНОГО УЧАСТКА, НАХОДЯЩИХСЯ В ГОСУДАРСТВЕННОЙ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ИЛИ МУНИЦИПАЛЬНОЙ СОБСТВЕННОСТИ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РАЗРЕШЕНИЕ &lt;5&gt;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на размещение объекта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Дата выдачи ____________ N 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(наименование уполномоченного органа, осуществляющего выдачу разрешения)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Разрешает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(наименование заявителя, телефон, адрес электронной почты)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использование земельного участка (части земельного участка,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земель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(цель использования земельного участка)</w:t>
      </w:r>
    </w:p>
    <w:p w:rsidR="00A14598" w:rsidRPr="00D43EFE" w:rsidRDefault="00D43EF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>землях 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(муниципальной собственности, собственности субъекта Российской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Федерации, государственной </w:t>
      </w:r>
      <w:proofErr w:type="spellStart"/>
      <w:r w:rsidRPr="00D43EF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D43EF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Местоположение </w:t>
      </w:r>
      <w:r w:rsidRPr="00AD66BA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D43EFE">
        <w:rPr>
          <w:rFonts w:ascii="Times New Roman" w:eastAsia="Times New Roman" w:hAnsi="Times New Roman" w:cs="Times New Roman"/>
          <w:szCs w:val="20"/>
        </w:rPr>
        <w:t xml:space="preserve">                           (адрес места размещения объекта)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&lt;2&gt; 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Разрешение выдано на срока 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Согласование  осуществления  рубок  деревьев,  кустарников, расположенных в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границах земельного участка, части земельного участка или земель 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Обязанность   лиц,   получивших   разрешение,   выполнить   предусмотренные</w:t>
      </w:r>
    </w:p>
    <w:p w:rsidR="00A14598" w:rsidRPr="00D43EFE" w:rsidRDefault="000040B0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2">
        <w:r w:rsidR="00A14598"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39.35</w:t>
        </w:r>
      </w:hyperlink>
      <w:r w:rsidR="00A14598"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 Федерации требования в случае,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если  использование  земель  или  земельных  участков  привело  к порче или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уничтожению  плодородного  слоя почвы в границах таких земель или земельных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участков __________________________________________________________________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 о досрочном прекращении действия разрешения со дня предоставления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земельного  участка  физическому  или юридическому лицу и сроки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органом  Заявителю  уведомления о предоставлении земельного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участка таким лицам 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Дополнительные условия использования участка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об электронной подписи</w:t>
      </w: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&lt;2&gt; Указывается, если разрешение выдается в отношении земельного участка.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&lt;5&gt; Наименование заявления может быть указано в соответствии с законом субъекта Российской Федерации.</w:t>
      </w:r>
    </w:p>
    <w:p w:rsidR="00A14598" w:rsidRPr="00AD66BA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>&lt;6&gt; Указать, если требуется использование только части земельного участка.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D43EFE" w:rsidRDefault="00A14598" w:rsidP="00D43EF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D43EFE" w:rsidRDefault="00D43EF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700"/>
      <w:bookmarkEnd w:id="18"/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ОБ ОТКАЗЕ В ПРЕДОСТАВЛЕНИИ УСЛУГИ (НАИМЕНОВАНИЕ</w:t>
      </w:r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УПОЛНОМОЧЕННОГО ОРГАНА МЕСТНОГО САМОУПРАВЛЕНИЯ)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Кому: 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Контактные данные: 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об отказе в предоставлении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N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 рассмотрения заявления о предоставлении услуги "Выдача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разрешения   на   использование  земель  или  земельного  участка,  которые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находятся   в   государственной   или   муниципальной   собственности,  без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предоставления  земельных  участков  и  установления  сервитута, публичного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сервитута" от _____________________________________________________________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N ____ и приложенных к нему документов, на основании _____________ органом,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уполномоченным  на  предоставление  услуги,  принято  решение  об  отказе в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предоставлении услуги, по 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4"/>
        <w:gridCol w:w="4762"/>
        <w:gridCol w:w="2154"/>
      </w:tblGrid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2.19.1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63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3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2.19.2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подано с нарушением требований, установленных </w:t>
            </w:r>
            <w:hyperlink r:id="rId64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2.19.3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65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1 статьи 39.34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Земельного кодекса РФ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2.19.4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2.19.5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2.19.6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2.19.7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</w:t>
            </w:r>
            <w:hyperlink r:id="rId66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если предоставление такой схемы предусмотрено в соответствии с законом субъекта Российской Федерации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2.19.8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заявлении указаны объекты, не предусмотренные в </w:t>
            </w:r>
            <w:hyperlink r:id="rId67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перечне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16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2.19.9</w:t>
            </w:r>
          </w:p>
        </w:tc>
        <w:tc>
          <w:tcPr>
            <w:tcW w:w="4762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</w:t>
            </w:r>
          </w:p>
        </w:tc>
        <w:tc>
          <w:tcPr>
            <w:tcW w:w="2154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Дополнительно информируем: ___________________________________________.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Вы  вправе  повторно  обратиться  с  заявлением о предоставлении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после устранения указанных нарушений.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направления  жалобы  в  орган,  уполномоченный  на  предоставление услуги в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"Выдача  разрешения на использование земель или земельного участка, которые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находятся   в   государственной   или   муниципальной   собственности,  без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предоставления  земельных  участков  и  установления  сервитута, публичного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сервитута", а также в судебном порядке.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 сертификате электронной подписи</w:t>
      </w:r>
    </w:p>
    <w:p w:rsidR="00D43EFE" w:rsidRDefault="00D43EFE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AD66BA" w:rsidRDefault="00A14598" w:rsidP="00D43EFE">
      <w:pPr>
        <w:pStyle w:val="ConsPlusNormal"/>
        <w:jc w:val="right"/>
        <w:rPr>
          <w:rFonts w:ascii="Times New Roman" w:eastAsia="Times New Roman" w:hAnsi="Times New Roman" w:cs="Times New Roman"/>
          <w:sz w:val="28"/>
          <w:szCs w:val="26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6"/>
        </w:rPr>
      </w:pPr>
      <w:bookmarkStart w:id="19" w:name="P780"/>
      <w:bookmarkEnd w:id="19"/>
      <w:r w:rsidRPr="00AD66BA">
        <w:rPr>
          <w:rFonts w:ascii="Times New Roman" w:eastAsia="Times New Roman" w:hAnsi="Times New Roman" w:cs="Times New Roman"/>
          <w:sz w:val="28"/>
          <w:szCs w:val="26"/>
        </w:rPr>
        <w:t>ФОРМА ЗАЯВЛЕНИЯ О ПРЕДОСТАВЛЕНИИ УСЛУГИ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Кому ______________________________________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(фамилия, имя, отчество (при наличии)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заявителя &lt;3&gt;, ОГРНИП (для физического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лица, зарегистрированного в качестве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индивидуального предпринимателя) -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для физического лица, полное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наименование заявителя, ИНН, ОГРН -</w:t>
      </w:r>
    </w:p>
    <w:p w:rsidR="00A14598" w:rsidRPr="00D43EFE" w:rsidRDefault="00A14598">
      <w:pPr>
        <w:pStyle w:val="ConsPlusNonformat"/>
        <w:ind w:firstLine="2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для юридического лица,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AD66BA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___________________________________________</w:t>
      </w:r>
    </w:p>
    <w:p w:rsidR="00A14598" w:rsidRPr="00D43EFE" w:rsidRDefault="00A14598">
      <w:pPr>
        <w:pStyle w:val="ConsPlusNonformat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почтовый индекс и адрес, телефон, адрес</w:t>
      </w:r>
    </w:p>
    <w:p w:rsidR="00A14598" w:rsidRPr="00D43EFE" w:rsidRDefault="00A14598">
      <w:pPr>
        <w:pStyle w:val="ConsPlusNonformat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43EF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электронной почты)</w:t>
      </w:r>
    </w:p>
    <w:p w:rsidR="00A14598" w:rsidRPr="00AD66BA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14598" w:rsidRPr="00D43EFE" w:rsidRDefault="00A14598" w:rsidP="00D43EFE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 выдаче разрешения на использование земель, земельного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участка или части земельного участка,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&lt;7&gt;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В  соответствии со </w:t>
      </w:r>
      <w:hyperlink r:id="rId68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статьями 39.33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69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39.34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кодекса Российской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Федерации   (либо  в  соответствии  со  </w:t>
      </w:r>
      <w:hyperlink r:id="rId70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статьей  39.36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 кодекса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Российской  Федерации,  </w:t>
      </w:r>
      <w:hyperlink r:id="rId71">
        <w:r w:rsidRPr="00D43EFE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Красноярского края от 08.06.2017 </w:t>
      </w:r>
      <w:r w:rsidR="00D43EFE" w:rsidRPr="00D43EF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3-714),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прошу   выдать   разрешение  на  использование  земельного  участка  (части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земельного    участка    &lt;8&gt;,   земель   государственной   </w:t>
      </w:r>
      <w:proofErr w:type="spellStart"/>
      <w:r w:rsidRPr="00D43EFE">
        <w:rPr>
          <w:rFonts w:ascii="Times New Roman" w:eastAsia="Times New Roman" w:hAnsi="Times New Roman" w:cs="Times New Roman"/>
          <w:sz w:val="24"/>
          <w:szCs w:val="24"/>
        </w:rPr>
        <w:t>неразграниченной</w:t>
      </w:r>
      <w:proofErr w:type="spellEnd"/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собственности) с целью: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(цель использования земельного участка)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землях 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(муниципальной собственности, собственности субъекта Российской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Федерации, государственной </w:t>
      </w:r>
      <w:proofErr w:type="spellStart"/>
      <w:r w:rsidRPr="0094232E">
        <w:rPr>
          <w:rFonts w:ascii="Times New Roman" w:eastAsia="Times New Roman" w:hAnsi="Times New Roman" w:cs="Times New Roman"/>
          <w:szCs w:val="20"/>
        </w:rPr>
        <w:t>неразграниченной</w:t>
      </w:r>
      <w:proofErr w:type="spellEnd"/>
      <w:r w:rsidRPr="0094232E">
        <w:rPr>
          <w:rFonts w:ascii="Times New Roman" w:eastAsia="Times New Roman" w:hAnsi="Times New Roman" w:cs="Times New Roman"/>
          <w:szCs w:val="20"/>
        </w:rPr>
        <w:t xml:space="preserve"> собственности)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 срок ___________________________________________________________________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(Указать количество месяцев)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(при наличии) 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Сведения о вырубке деревьев &lt;9&gt; ___________________________________________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(документы, которые представил заявитель)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__________________________ __________ 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(наименование должности)   (подпись)        (фамилия и инициалы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               уполномоченного лица организации,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                                     направляющей заявление)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Дата _____________________</w:t>
      </w:r>
    </w:p>
    <w:p w:rsidR="00A14598" w:rsidRPr="00D43EFE" w:rsidRDefault="00A1459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A14598" w:rsidRPr="00D43EFE" w:rsidRDefault="00A14598">
      <w:pPr>
        <w:pStyle w:val="ConsPlusNormal"/>
        <w:spacing w:before="22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&lt;9&gt; Укажите количество и вид деревьев и кустарников, которые необходимо вырубить в связи с использованием земельного участка.</w:t>
      </w: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D43EFE" w:rsidRDefault="00A14598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="0094232E" w:rsidRPr="00D43EFE">
        <w:rPr>
          <w:rFonts w:ascii="Times New Roman" w:eastAsia="Times New Roman" w:hAnsi="Times New Roman" w:cs="Times New Roman"/>
          <w:sz w:val="24"/>
          <w:szCs w:val="24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94232E" w:rsidRDefault="0094232E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841"/>
      <w:bookmarkEnd w:id="20"/>
    </w:p>
    <w:p w:rsidR="00A14598" w:rsidRPr="00D43EFE" w:rsidRDefault="00A14598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ФОРМА РЕШЕНИЯ ОБ ОТКАЗЕ В ПРИЕМЕ ДОКУМЕНТОВ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________________________________________________________________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  <w:r w:rsidRPr="0094232E">
        <w:rPr>
          <w:rFonts w:ascii="Times New Roman" w:eastAsia="Times New Roman" w:hAnsi="Times New Roman" w:cs="Times New Roman"/>
          <w:szCs w:val="20"/>
        </w:rPr>
        <w:t xml:space="preserve">       (наименование уполномоченного органа местного самоуправления)</w:t>
      </w:r>
    </w:p>
    <w:p w:rsidR="00A14598" w:rsidRPr="0094232E" w:rsidRDefault="00A14598">
      <w:pPr>
        <w:pStyle w:val="ConsPlusNonformat"/>
        <w:jc w:val="both"/>
        <w:rPr>
          <w:rFonts w:ascii="Times New Roman" w:eastAsia="Times New Roman" w:hAnsi="Times New Roman" w:cs="Times New Roman"/>
          <w:szCs w:val="20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Кому: ____________________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Об отказе в приеме документов, необходимых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для предоставления услуги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 от ________________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   По  результатам  рассмотрения заявления о предоставлении услуги "Выдача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разрешения   на   использование  земель  или  земельного  участка,  которые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находятся   в   государственной   или   муниципальной   собственности,  без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предоставления  земельных  участков  и  установления  сервитута, публичного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сервитута" от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________ и приложенных к нему документов принято решение об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отказе  в  приеме  документов,  необходимых  для  предоставления  услуги по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следующим основаниям: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4308"/>
        <w:gridCol w:w="2551"/>
      </w:tblGrid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2.15.1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  <w:proofErr w:type="spellStart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непредставленных</w:t>
            </w:r>
            <w:proofErr w:type="spellEnd"/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Заявителем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2.15.2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2.15.3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2.15.4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2.15.5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установленных </w:t>
            </w:r>
            <w:hyperlink r:id="rId72">
              <w:r w:rsidRPr="00D43EF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2.15.6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14598" w:rsidRPr="00D43EFE">
        <w:tc>
          <w:tcPr>
            <w:tcW w:w="221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2.15.7</w:t>
            </w:r>
          </w:p>
        </w:tc>
        <w:tc>
          <w:tcPr>
            <w:tcW w:w="4308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551" w:type="dxa"/>
          </w:tcPr>
          <w:p w:rsidR="00A14598" w:rsidRPr="00D43EFE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 _______________________________________________.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Вы  вправе  повторно  обратиться с заявлением о предоставлении услуги после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устранения указанных нарушений.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Данный  отказ  может  быть обжалован в досудебном порядке путем направления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жалобы в орган, уполномоченный на предоставление услуги в ________, а также</w:t>
      </w:r>
    </w:p>
    <w:p w:rsidR="00A14598" w:rsidRPr="00D43EFE" w:rsidRDefault="00A14598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в судебном порядке.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A14598" w:rsidRPr="00D43EFE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</w:p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о сертификате</w:t>
            </w:r>
          </w:p>
          <w:p w:rsidR="00A14598" w:rsidRPr="00D43EFE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E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94232E" w:rsidRDefault="0094232E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4232E" w:rsidSect="003961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32E" w:rsidRDefault="00942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598" w:rsidRPr="00D43EFE" w:rsidRDefault="00A14598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4232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A14598" w:rsidRPr="00D43EFE" w:rsidRDefault="00A14598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sz w:val="24"/>
          <w:szCs w:val="24"/>
        </w:rPr>
        <w:t>по предоставлению муниципальной</w:t>
      </w:r>
    </w:p>
    <w:p w:rsidR="00A14598" w:rsidRPr="00D43EFE" w:rsidRDefault="0094232E" w:rsidP="0094232E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</w:t>
      </w:r>
      <w:r w:rsidRPr="00D43EFE">
        <w:rPr>
          <w:rFonts w:ascii="Times New Roman" w:eastAsia="Times New Roman" w:hAnsi="Times New Roman" w:cs="Times New Roman"/>
          <w:sz w:val="24"/>
          <w:szCs w:val="24"/>
        </w:rPr>
        <w:t>«Выдача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21" w:name="P914"/>
      <w:bookmarkEnd w:id="21"/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СОСТАВ, ПОСЛЕДОВАТЕЛЬНОСТЬ И СРОКИ ВЫПОЛНЕНИЯ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АДМИНИСТРАТИВНЫХ ПРОЦЕДУР (ДЕЙСТВИЙ) ПРИ ПРЕДОСТАВЛЕНИИ</w:t>
      </w:r>
    </w:p>
    <w:p w:rsidR="00A14598" w:rsidRPr="00D43EFE" w:rsidRDefault="00A14598">
      <w:pPr>
        <w:pStyle w:val="ConsPlusTitle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3EFE"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МУНИЦИПАЛЬНОЙ УСЛУГИ</w:t>
      </w:r>
    </w:p>
    <w:p w:rsidR="00A14598" w:rsidRPr="00D43EFE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2388"/>
        <w:gridCol w:w="2410"/>
        <w:gridCol w:w="2028"/>
        <w:gridCol w:w="2380"/>
        <w:gridCol w:w="2388"/>
        <w:gridCol w:w="2434"/>
      </w:tblGrid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Содержание административных действий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Срок выполнения административных действий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Критерии принятия решения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6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7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1. Проверка документов и регистрация заявления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Поступление заявления и документов для муниципальной услуги в Уполномоченный орган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18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202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</w:t>
            </w:r>
          </w:p>
        </w:tc>
        <w:tc>
          <w:tcPr>
            <w:tcW w:w="238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 случае отсутствия оснований для отказа в приеме документов, предусмотренных </w:t>
            </w:r>
            <w:hyperlink w:anchor="P18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41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02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наличие/отсутствие оснований для отказа в приеме документов, предусмотренных </w:t>
            </w:r>
            <w:hyperlink w:anchor="P155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2. Получение сведений посредством СМЭВ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межведомственных запросов в органы и организации, указанные в </w:t>
            </w:r>
            <w:hyperlink w:anchor="P87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2.3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день регистрации заявления и документов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орган/ГИС/СМЭВ</w:t>
            </w:r>
          </w:p>
        </w:tc>
        <w:tc>
          <w:tcPr>
            <w:tcW w:w="2388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55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пунктами 2.12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орган)/ГИС/СМЭВ</w:t>
            </w:r>
          </w:p>
        </w:tc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3. Рассмотрение документов и сведений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день получения межведомственных запросов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основания отказа в предоставлении муниципальной услуги, предусмотренные </w:t>
            </w:r>
            <w:hyperlink w:anchor="P1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пунктом 2.19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проект результата предоставления муниципальной услуги по формам, приведенным в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приложениях N 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- </w:t>
            </w:r>
            <w:hyperlink w:anchor="P70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к Административному регламенту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4. Принятие решения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проект результата предоставления муниципальной услуги по формам согласно приложениях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2</w:t>
              </w:r>
            </w:hyperlink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10 рабочих дней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 предоставления муниципальной услуги по формам, приведенным в </w:t>
            </w:r>
            <w:hyperlink w:anchor="P568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приложениях N 2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- </w:t>
            </w:r>
            <w:hyperlink w:anchor="P700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0040B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hyperlink w:anchor="P700">
              <w:r w:rsidR="00A14598"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N 4</w:t>
              </w:r>
            </w:hyperlink>
            <w:r w:rsidR="00A14598"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к Административному регламенту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услуги; Руководитель Уполномоченного органа или иное уполномоченное им лицо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5. Выдача результата</w:t>
            </w:r>
          </w:p>
        </w:tc>
      </w:tr>
      <w:tr w:rsidR="00A14598" w:rsidRPr="00AD66BA" w:rsidTr="0094232E">
        <w:tc>
          <w:tcPr>
            <w:tcW w:w="2140" w:type="dxa"/>
            <w:vMerge w:val="restart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Регистрация результата предоставления муниципальной услуги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Направление в многофункциональный центр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сроки, установленные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Уполномоченный орган)/АИС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Указание Заявителем в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выдача результата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МФЦ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A14598" w:rsidRPr="00AD66BA" w:rsidTr="0094232E">
        <w:tc>
          <w:tcPr>
            <w:tcW w:w="0" w:type="auto"/>
            <w:vMerge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A14598" w:rsidRPr="00AD66BA" w:rsidTr="0094232E">
        <w:tc>
          <w:tcPr>
            <w:tcW w:w="16168" w:type="dxa"/>
            <w:gridSpan w:val="7"/>
          </w:tcPr>
          <w:p w:rsidR="00A14598" w:rsidRPr="00AD66BA" w:rsidRDefault="00A14598">
            <w:pPr>
              <w:pStyle w:val="ConsPlusNormal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6. Внесение результата муниципальной услуги в реестр решений</w:t>
            </w:r>
          </w:p>
        </w:tc>
      </w:tr>
      <w:tr w:rsidR="00A14598" w:rsidRPr="00AD66BA" w:rsidTr="0094232E">
        <w:tc>
          <w:tcPr>
            <w:tcW w:w="214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Формирование и регистрация результата муниципальной услуги, указанного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Внесение сведений о результате предоставления муниципальной услуги, указанном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регламента, в реестр решений</w:t>
            </w:r>
          </w:p>
        </w:tc>
        <w:tc>
          <w:tcPr>
            <w:tcW w:w="241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1 рабочий день</w:t>
            </w:r>
          </w:p>
        </w:tc>
        <w:tc>
          <w:tcPr>
            <w:tcW w:w="202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80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>ГИС</w:t>
            </w:r>
          </w:p>
        </w:tc>
        <w:tc>
          <w:tcPr>
            <w:tcW w:w="2388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2434" w:type="dxa"/>
          </w:tcPr>
          <w:p w:rsidR="00A14598" w:rsidRPr="00AD66BA" w:rsidRDefault="00A14598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Результат предоставления муниципальной услуги, указанный в </w:t>
            </w:r>
            <w:hyperlink w:anchor="P96">
              <w:r w:rsidRPr="00AD66BA">
                <w:rPr>
                  <w:rFonts w:ascii="Times New Roman" w:eastAsia="Times New Roman" w:hAnsi="Times New Roman" w:cs="Times New Roman"/>
                  <w:sz w:val="28"/>
                  <w:szCs w:val="26"/>
                </w:rPr>
                <w:t>пункте 2.5</w:t>
              </w:r>
            </w:hyperlink>
            <w:r w:rsidRPr="00AD66BA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Административного регламента внесен в реестр</w:t>
            </w:r>
          </w:p>
        </w:tc>
      </w:tr>
    </w:tbl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14598" w:rsidRPr="00AD66BA" w:rsidRDefault="00A1459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37CBD" w:rsidRPr="00AD66BA" w:rsidRDefault="00F37CBD">
      <w:pPr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F37CBD" w:rsidRPr="00AD66BA" w:rsidSect="003961C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A14598"/>
    <w:rsid w:val="000040B0"/>
    <w:rsid w:val="000306A9"/>
    <w:rsid w:val="00091A8D"/>
    <w:rsid w:val="000B4EFB"/>
    <w:rsid w:val="003961C6"/>
    <w:rsid w:val="00403E5D"/>
    <w:rsid w:val="004A719F"/>
    <w:rsid w:val="004C75D8"/>
    <w:rsid w:val="00746A36"/>
    <w:rsid w:val="00783503"/>
    <w:rsid w:val="0094232E"/>
    <w:rsid w:val="00A14598"/>
    <w:rsid w:val="00AD37DA"/>
    <w:rsid w:val="00AD66BA"/>
    <w:rsid w:val="00CB5F49"/>
    <w:rsid w:val="00D43EFE"/>
    <w:rsid w:val="00E20340"/>
    <w:rsid w:val="00EA4F31"/>
    <w:rsid w:val="00F10223"/>
    <w:rsid w:val="00F37CBD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45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145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1324" TargetMode="External"/><Relationship Id="rId18" Type="http://schemas.openxmlformats.org/officeDocument/2006/relationships/hyperlink" Target="https://login.consultant.ru/link/?req=doc&amp;base=LAW&amp;n=494960" TargetMode="External"/><Relationship Id="rId26" Type="http://schemas.openxmlformats.org/officeDocument/2006/relationships/hyperlink" Target="https://login.consultant.ru/link/?req=doc&amp;base=RLAW123&amp;n=351383" TargetMode="External"/><Relationship Id="rId39" Type="http://schemas.openxmlformats.org/officeDocument/2006/relationships/hyperlink" Target="https://login.consultant.ru/link/?req=doc&amp;base=RLAW123&amp;n=297133" TargetMode="External"/><Relationship Id="rId21" Type="http://schemas.openxmlformats.org/officeDocument/2006/relationships/hyperlink" Target="https://login.consultant.ru/link/?req=doc&amp;base=LAW&amp;n=442096" TargetMode="External"/><Relationship Id="rId34" Type="http://schemas.openxmlformats.org/officeDocument/2006/relationships/hyperlink" Target="https://login.consultant.ru/link/?req=doc&amp;base=RLAW123&amp;n=338925&amp;dst=100006" TargetMode="External"/><Relationship Id="rId42" Type="http://schemas.openxmlformats.org/officeDocument/2006/relationships/hyperlink" Target="https://login.consultant.ru/link/?req=doc&amp;base=LAW&amp;n=359261&amp;dst=100012" TargetMode="External"/><Relationship Id="rId47" Type="http://schemas.openxmlformats.org/officeDocument/2006/relationships/hyperlink" Target="https://login.consultant.ru/link/?req=doc&amp;base=RLAW123&amp;n=297133" TargetMode="External"/><Relationship Id="rId50" Type="http://schemas.openxmlformats.org/officeDocument/2006/relationships/hyperlink" Target="https://login.consultant.ru/link/?req=doc&amp;base=LAW&amp;n=311791" TargetMode="External"/><Relationship Id="rId55" Type="http://schemas.openxmlformats.org/officeDocument/2006/relationships/hyperlink" Target="https://login.consultant.ru/link/?req=doc&amp;base=LAW&amp;n=494996&amp;dst=100352" TargetMode="External"/><Relationship Id="rId63" Type="http://schemas.openxmlformats.org/officeDocument/2006/relationships/hyperlink" Target="https://login.consultant.ru/link/?req=doc&amp;base=LAW&amp;n=359261&amp;dst=100012" TargetMode="External"/><Relationship Id="rId68" Type="http://schemas.openxmlformats.org/officeDocument/2006/relationships/hyperlink" Target="https://login.consultant.ru/link/?req=doc&amp;base=LAW&amp;n=501324&amp;dst=2010" TargetMode="External"/><Relationship Id="rId7" Type="http://schemas.openxmlformats.org/officeDocument/2006/relationships/hyperlink" Target="https://login.consultant.ru/link/?req=doc&amp;base=LAW&amp;n=479826" TargetMode="External"/><Relationship Id="rId71" Type="http://schemas.openxmlformats.org/officeDocument/2006/relationships/hyperlink" Target="https://login.consultant.ru/link/?req=doc&amp;base=RLAW123&amp;n=2971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RLAW123&amp;n=351383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s://login.consultant.ru/link/?req=doc&amp;base=LAW&amp;n=175784" TargetMode="External"/><Relationship Id="rId32" Type="http://schemas.openxmlformats.org/officeDocument/2006/relationships/hyperlink" Target="https://login.consultant.ru/link/?req=doc&amp;base=RLAW123&amp;n=252492" TargetMode="External"/><Relationship Id="rId37" Type="http://schemas.openxmlformats.org/officeDocument/2006/relationships/hyperlink" Target="https://login.consultant.ru/link/?req=doc&amp;base=LAW&amp;n=473074&amp;dst=100013" TargetMode="External"/><Relationship Id="rId40" Type="http://schemas.openxmlformats.org/officeDocument/2006/relationships/hyperlink" Target="https://login.consultant.ru/link/?req=doc&amp;base=LAW&amp;n=501278" TargetMode="External"/><Relationship Id="rId45" Type="http://schemas.openxmlformats.org/officeDocument/2006/relationships/hyperlink" Target="https://login.consultant.ru/link/?req=doc&amp;base=LAW&amp;n=479826&amp;dst=100009" TargetMode="External"/><Relationship Id="rId53" Type="http://schemas.openxmlformats.org/officeDocument/2006/relationships/hyperlink" Target="https://login.consultant.ru/link/?req=doc&amp;base=LAW&amp;n=311791" TargetMode="External"/><Relationship Id="rId58" Type="http://schemas.openxmlformats.org/officeDocument/2006/relationships/hyperlink" Target="https://login.consultant.ru/link/?req=doc&amp;base=LAW&amp;n=501324&amp;dst=1084" TargetMode="External"/><Relationship Id="rId66" Type="http://schemas.openxmlformats.org/officeDocument/2006/relationships/hyperlink" Target="https://login.consultant.ru/link/?req=doc&amp;base=LAW&amp;n=479826&amp;dst=100009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1324&amp;dst=1084" TargetMode="External"/><Relationship Id="rId15" Type="http://schemas.openxmlformats.org/officeDocument/2006/relationships/hyperlink" Target="https://login.consultant.ru/link/?req=doc&amp;base=LAW&amp;n=500103" TargetMode="External"/><Relationship Id="rId23" Type="http://schemas.openxmlformats.org/officeDocument/2006/relationships/hyperlink" Target="https://login.consultant.ru/link/?req=doc&amp;base=LAW&amp;n=359261" TargetMode="External"/><Relationship Id="rId28" Type="http://schemas.openxmlformats.org/officeDocument/2006/relationships/hyperlink" Target="https://login.consultant.ru/link/?req=doc&amp;base=RLAW123&amp;n=349642" TargetMode="External"/><Relationship Id="rId36" Type="http://schemas.openxmlformats.org/officeDocument/2006/relationships/hyperlink" Target="https://login.consultant.ru/link/?req=doc&amp;base=LAW&amp;n=494998&amp;dst=100069" TargetMode="External"/><Relationship Id="rId49" Type="http://schemas.openxmlformats.org/officeDocument/2006/relationships/hyperlink" Target="https://login.consultant.ru/link/?req=doc&amp;base=LAW&amp;n=494996&amp;dst=107" TargetMode="External"/><Relationship Id="rId57" Type="http://schemas.openxmlformats.org/officeDocument/2006/relationships/hyperlink" Target="https://login.consultant.ru/link/?req=doc&amp;base=LAW&amp;n=475220" TargetMode="External"/><Relationship Id="rId61" Type="http://schemas.openxmlformats.org/officeDocument/2006/relationships/hyperlink" Target="https://login.consultant.ru/link/?req=doc&amp;base=LAW&amp;n=501324&amp;dst=1084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94996" TargetMode="External"/><Relationship Id="rId31" Type="http://schemas.openxmlformats.org/officeDocument/2006/relationships/hyperlink" Target="https://login.consultant.ru/link/?req=doc&amp;base=RLAW123&amp;n=353880" TargetMode="External"/><Relationship Id="rId44" Type="http://schemas.openxmlformats.org/officeDocument/2006/relationships/hyperlink" Target="https://login.consultant.ru/link/?req=doc&amp;base=LAW&amp;n=501324&amp;dst=1084" TargetMode="External"/><Relationship Id="rId52" Type="http://schemas.openxmlformats.org/officeDocument/2006/relationships/hyperlink" Target="https://login.consultant.ru/link/?req=doc&amp;base=RLAW123&amp;n=286834" TargetMode="External"/><Relationship Id="rId60" Type="http://schemas.openxmlformats.org/officeDocument/2006/relationships/hyperlink" Target="https://login.consultant.ru/link/?req=doc&amp;base=LAW&amp;n=501324&amp;dst=1091" TargetMode="External"/><Relationship Id="rId65" Type="http://schemas.openxmlformats.org/officeDocument/2006/relationships/hyperlink" Target="https://login.consultant.ru/link/?req=doc&amp;base=LAW&amp;n=501324&amp;dst=108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9261" TargetMode="External"/><Relationship Id="rId14" Type="http://schemas.openxmlformats.org/officeDocument/2006/relationships/hyperlink" Target="https://login.consultant.ru/link/?req=doc&amp;base=LAW&amp;n=481449" TargetMode="External"/><Relationship Id="rId22" Type="http://schemas.openxmlformats.org/officeDocument/2006/relationships/hyperlink" Target="https://login.consultant.ru/link/?req=doc&amp;base=LAW&amp;n=501179" TargetMode="External"/><Relationship Id="rId27" Type="http://schemas.openxmlformats.org/officeDocument/2006/relationships/hyperlink" Target="https://login.consultant.ru/link/?req=doc&amp;base=RLAW123&amp;n=297133" TargetMode="External"/><Relationship Id="rId30" Type="http://schemas.openxmlformats.org/officeDocument/2006/relationships/hyperlink" Target="https://login.consultant.ru/link/?req=doc&amp;base=RLAW123&amp;n=345204" TargetMode="External"/><Relationship Id="rId35" Type="http://schemas.openxmlformats.org/officeDocument/2006/relationships/hyperlink" Target="https://login.consultant.ru/link/?req=doc&amp;base=RLAW123&amp;n=286834" TargetMode="External"/><Relationship Id="rId43" Type="http://schemas.openxmlformats.org/officeDocument/2006/relationships/hyperlink" Target="https://login.consultant.ru/link/?req=doc&amp;base=LAW&amp;n=359261&amp;dst=100020" TargetMode="External"/><Relationship Id="rId48" Type="http://schemas.openxmlformats.org/officeDocument/2006/relationships/hyperlink" Target="https://login.consultant.ru/link/?req=doc&amp;base=LAW&amp;n=443427&amp;dst=49" TargetMode="External"/><Relationship Id="rId56" Type="http://schemas.openxmlformats.org/officeDocument/2006/relationships/hyperlink" Target="https://login.consultant.ru/link/?req=doc&amp;base=LAW&amp;n=475220" TargetMode="External"/><Relationship Id="rId64" Type="http://schemas.openxmlformats.org/officeDocument/2006/relationships/hyperlink" Target="https://login.consultant.ru/link/?req=doc&amp;base=LAW&amp;n=359261&amp;dst=100020" TargetMode="External"/><Relationship Id="rId69" Type="http://schemas.openxmlformats.org/officeDocument/2006/relationships/hyperlink" Target="https://login.consultant.ru/link/?req=doc&amp;base=LAW&amp;n=501324&amp;dst=1083" TargetMode="External"/><Relationship Id="rId8" Type="http://schemas.openxmlformats.org/officeDocument/2006/relationships/hyperlink" Target="https://login.consultant.ru/link/?req=doc&amp;base=LAW&amp;n=475220" TargetMode="External"/><Relationship Id="rId51" Type="http://schemas.openxmlformats.org/officeDocument/2006/relationships/hyperlink" Target="https://login.consultant.ru/link/?req=doc&amp;base=LAW&amp;n=494996" TargetMode="External"/><Relationship Id="rId72" Type="http://schemas.openxmlformats.org/officeDocument/2006/relationships/hyperlink" Target="https://login.consultant.ru/link/?req=doc&amp;base=LAW&amp;n=494998&amp;dst=1000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298" TargetMode="External"/><Relationship Id="rId17" Type="http://schemas.openxmlformats.org/officeDocument/2006/relationships/hyperlink" Target="https://login.consultant.ru/link/?req=doc&amp;base=LAW&amp;n=422007" TargetMode="External"/><Relationship Id="rId25" Type="http://schemas.openxmlformats.org/officeDocument/2006/relationships/hyperlink" Target="http://www.pravo.gov.ru" TargetMode="External"/><Relationship Id="rId33" Type="http://schemas.openxmlformats.org/officeDocument/2006/relationships/hyperlink" Target="https://login.consultant.ru/link/?req=doc&amp;base=RLAW123&amp;n=206604" TargetMode="External"/><Relationship Id="rId38" Type="http://schemas.openxmlformats.org/officeDocument/2006/relationships/hyperlink" Target="https://login.consultant.ru/link/?req=doc&amp;base=LAW&amp;n=442096&amp;dst=100010" TargetMode="External"/><Relationship Id="rId46" Type="http://schemas.openxmlformats.org/officeDocument/2006/relationships/hyperlink" Target="https://login.consultant.ru/link/?req=doc&amp;base=LAW&amp;n=479826&amp;dst=100009" TargetMode="External"/><Relationship Id="rId59" Type="http://schemas.openxmlformats.org/officeDocument/2006/relationships/hyperlink" Target="https://login.consultant.ru/link/?req=doc&amp;base=LAW&amp;n=479826" TargetMode="External"/><Relationship Id="rId67" Type="http://schemas.openxmlformats.org/officeDocument/2006/relationships/hyperlink" Target="https://login.consultant.ru/link/?req=doc&amp;base=LAW&amp;n=479826&amp;dst=100009" TargetMode="External"/><Relationship Id="rId20" Type="http://schemas.openxmlformats.org/officeDocument/2006/relationships/hyperlink" Target="https://login.consultant.ru/link/?req=doc&amp;base=LAW&amp;n=479826" TargetMode="External"/><Relationship Id="rId41" Type="http://schemas.openxmlformats.org/officeDocument/2006/relationships/hyperlink" Target="https://login.consultant.ru/link/?req=doc&amp;base=LAW&amp;n=494998&amp;dst=100088" TargetMode="External"/><Relationship Id="rId54" Type="http://schemas.openxmlformats.org/officeDocument/2006/relationships/hyperlink" Target="https://login.consultant.ru/link/?req=doc&amp;base=LAW&amp;n=494996" TargetMode="External"/><Relationship Id="rId62" Type="http://schemas.openxmlformats.org/officeDocument/2006/relationships/hyperlink" Target="https://login.consultant.ru/link/?req=doc&amp;base=LAW&amp;n=501324&amp;dst=1091" TargetMode="External"/><Relationship Id="rId70" Type="http://schemas.openxmlformats.org/officeDocument/2006/relationships/hyperlink" Target="https://login.consultant.ru/link/?req=doc&amp;base=LAW&amp;n=501324&amp;dst=10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37EFE-147E-4B50-9362-F7C88642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14634</Words>
  <Characters>83416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Сайданова</cp:lastModifiedBy>
  <cp:revision>2</cp:revision>
  <dcterms:created xsi:type="dcterms:W3CDTF">2025-04-18T10:31:00Z</dcterms:created>
  <dcterms:modified xsi:type="dcterms:W3CDTF">2025-04-18T10:31:00Z</dcterms:modified>
</cp:coreProperties>
</file>